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6F273A" w:rsidRDefault="006F273A" w:rsidP="006F273A">
      <w:pPr>
        <w:overflowPunct w:val="0"/>
        <w:adjustRightInd w:val="0"/>
        <w:spacing w:before="100" w:beforeAutospacing="1" w:after="100" w:afterAutospacing="1"/>
        <w:ind w:left="708"/>
        <w:jc w:val="both"/>
        <w:textAlignment w:val="baseline"/>
        <w:rPr>
          <w:rFonts w:ascii="Book Antiqua" w:hAnsi="Book Antiqua" w:cs="Arial"/>
        </w:rPr>
      </w:pPr>
      <w:r w:rsidRPr="00EE496F">
        <w:rPr>
          <w:rFonts w:ascii="Book Antiqua" w:hAnsi="Book Antiqua" w:cs="Arial"/>
        </w:rPr>
        <w:t>Recomenda-se que a empresa participante do pregão eletr</w:t>
      </w:r>
      <w:r>
        <w:rPr>
          <w:rFonts w:ascii="Book Antiqua" w:hAnsi="Book Antiqua" w:cs="Arial"/>
        </w:rPr>
        <w:t>ô</w:t>
      </w:r>
      <w:r w:rsidRPr="00EE496F">
        <w:rPr>
          <w:rFonts w:ascii="Book Antiqua" w:hAnsi="Book Antiqua" w:cs="Arial"/>
        </w:rPr>
        <w:t>nico inclua toda a documentação da proponente na plataforma eletrônica até a data e hora limite do recebimento das propostas, a fim de garantir a celeridade do certame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8B487B" w:rsidRPr="001011E0" w:rsidRDefault="00662FD2" w:rsidP="008B487B">
      <w:pPr>
        <w:overflowPunct w:val="0"/>
        <w:adjustRightInd w:val="0"/>
        <w:spacing w:before="100" w:beforeAutospacing="1" w:after="100" w:afterAutospacing="1"/>
        <w:ind w:left="708"/>
        <w:jc w:val="both"/>
        <w:textAlignment w:val="baseline"/>
        <w:rPr>
          <w:rFonts w:ascii="Book Antiqua" w:hAnsi="Book Antiqua"/>
          <w:color w:val="231F1F"/>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1011E0">
        <w:rPr>
          <w:rFonts w:ascii="Book Antiqua" w:hAnsi="Book Antiqua"/>
          <w:color w:val="231F1F"/>
        </w:rPr>
        <w:t>(noventa)</w:t>
      </w:r>
      <w:r w:rsidR="008B487B" w:rsidRPr="001011E0">
        <w:rPr>
          <w:rFonts w:ascii="Book Antiqua" w:hAnsi="Book Antiqua"/>
          <w:color w:val="231F1F"/>
          <w:spacing w:val="-1"/>
        </w:rPr>
        <w:t xml:space="preserve"> </w:t>
      </w:r>
      <w:r w:rsidR="008B487B" w:rsidRPr="001011E0">
        <w:rPr>
          <w:rFonts w:ascii="Book Antiqua" w:hAnsi="Book Antiqua"/>
          <w:color w:val="231F1F"/>
        </w:rPr>
        <w:t>dias da</w:t>
      </w:r>
      <w:r w:rsidR="008B487B" w:rsidRPr="001011E0">
        <w:rPr>
          <w:rFonts w:ascii="Book Antiqua" w:hAnsi="Book Antiqua"/>
          <w:color w:val="231F1F"/>
          <w:spacing w:val="-3"/>
        </w:rPr>
        <w:t xml:space="preserve"> </w:t>
      </w:r>
      <w:r w:rsidR="008B487B" w:rsidRPr="001011E0">
        <w:rPr>
          <w:rFonts w:ascii="Book Antiqua" w:hAnsi="Book Antiqua"/>
          <w:color w:val="231F1F"/>
        </w:rPr>
        <w:t>data</w:t>
      </w:r>
      <w:r w:rsidR="008B487B" w:rsidRPr="001011E0">
        <w:rPr>
          <w:rFonts w:ascii="Book Antiqua" w:hAnsi="Book Antiqua"/>
          <w:color w:val="231F1F"/>
          <w:spacing w:val="-1"/>
        </w:rPr>
        <w:t xml:space="preserve"> </w:t>
      </w:r>
      <w:r w:rsidR="008B487B" w:rsidRPr="001011E0">
        <w:rPr>
          <w:rFonts w:ascii="Book Antiqua" w:hAnsi="Book Antiqua"/>
          <w:color w:val="231F1F"/>
        </w:rPr>
        <w:t>da</w:t>
      </w:r>
      <w:r w:rsidR="008B487B" w:rsidRPr="001011E0">
        <w:rPr>
          <w:rFonts w:ascii="Book Antiqua" w:hAnsi="Book Antiqua"/>
          <w:color w:val="231F1F"/>
          <w:spacing w:val="-2"/>
        </w:rPr>
        <w:t xml:space="preserve"> </w:t>
      </w:r>
      <w:r w:rsidR="008B487B" w:rsidRPr="001011E0">
        <w:rPr>
          <w:rFonts w:ascii="Book Antiqua" w:hAnsi="Book Antiqua"/>
          <w:color w:val="231F1F"/>
        </w:rPr>
        <w:t>emissão,</w:t>
      </w:r>
      <w:r w:rsidR="008B487B" w:rsidRPr="001011E0">
        <w:rPr>
          <w:rFonts w:ascii="Book Antiqua" w:hAnsi="Book Antiqua"/>
          <w:color w:val="231F1F"/>
          <w:spacing w:val="-2"/>
        </w:rPr>
        <w:t xml:space="preserve"> </w:t>
      </w:r>
      <w:r w:rsidR="008B487B" w:rsidRPr="001011E0">
        <w:rPr>
          <w:rFonts w:ascii="Book Antiqua" w:hAnsi="Book Antiqua"/>
          <w:color w:val="231F1F"/>
        </w:rPr>
        <w:t>salvo</w:t>
      </w:r>
      <w:r w:rsidR="008B487B" w:rsidRPr="001011E0">
        <w:rPr>
          <w:rFonts w:ascii="Book Antiqua" w:hAnsi="Book Antiqua"/>
          <w:color w:val="231F1F"/>
          <w:spacing w:val="-1"/>
        </w:rPr>
        <w:t xml:space="preserve"> </w:t>
      </w:r>
      <w:r w:rsidR="008B487B" w:rsidRPr="001011E0">
        <w:rPr>
          <w:rFonts w:ascii="Book Antiqua" w:hAnsi="Book Antiqua"/>
          <w:color w:val="231F1F"/>
        </w:rPr>
        <w:t>disposição</w:t>
      </w:r>
      <w:r w:rsidR="008B487B" w:rsidRPr="001011E0">
        <w:rPr>
          <w:rFonts w:ascii="Book Antiqua" w:hAnsi="Book Antiqua"/>
          <w:color w:val="231F1F"/>
          <w:spacing w:val="-1"/>
        </w:rPr>
        <w:t xml:space="preserve"> </w:t>
      </w:r>
      <w:r w:rsidR="008B487B" w:rsidRPr="001011E0">
        <w:rPr>
          <w:rFonts w:ascii="Book Antiqua" w:hAnsi="Book Antiqua"/>
          <w:color w:val="231F1F"/>
        </w:rPr>
        <w:t>contrária</w:t>
      </w:r>
      <w:r w:rsidR="008B487B" w:rsidRPr="001011E0">
        <w:rPr>
          <w:rFonts w:ascii="Book Antiqua" w:hAnsi="Book Antiqua"/>
          <w:color w:val="231F1F"/>
          <w:spacing w:val="-1"/>
        </w:rPr>
        <w:t xml:space="preserve"> </w:t>
      </w:r>
      <w:r w:rsidR="008B487B" w:rsidRPr="001011E0">
        <w:rPr>
          <w:rFonts w:ascii="Book Antiqua" w:hAnsi="Book Antiqua"/>
          <w:color w:val="231F1F"/>
        </w:rPr>
        <w:t>de</w:t>
      </w:r>
      <w:r w:rsidR="008B487B" w:rsidRPr="001011E0">
        <w:rPr>
          <w:rFonts w:ascii="Book Antiqua" w:hAnsi="Book Antiqua"/>
          <w:color w:val="231F1F"/>
          <w:spacing w:val="1"/>
        </w:rPr>
        <w:t xml:space="preserve"> </w:t>
      </w:r>
      <w:r w:rsidR="008B487B" w:rsidRPr="001011E0">
        <w:rPr>
          <w:rFonts w:ascii="Book Antiqua" w:hAnsi="Book Antiqua"/>
          <w:color w:val="231F1F"/>
        </w:rPr>
        <w:t>Lei</w:t>
      </w:r>
      <w:r w:rsidR="008B487B" w:rsidRPr="001011E0">
        <w:rPr>
          <w:rFonts w:ascii="Book Antiqua" w:hAnsi="Book Antiqua"/>
          <w:color w:val="231F1F"/>
          <w:spacing w:val="-2"/>
        </w:rPr>
        <w:t xml:space="preserve"> </w:t>
      </w:r>
      <w:r w:rsidR="008B487B" w:rsidRPr="001011E0">
        <w:rPr>
          <w:rFonts w:ascii="Book Antiqua" w:hAnsi="Book Antiqua"/>
          <w:color w:val="231F1F"/>
        </w:rPr>
        <w:t>a</w:t>
      </w:r>
      <w:r w:rsidR="008B487B" w:rsidRPr="001011E0">
        <w:rPr>
          <w:rFonts w:ascii="Book Antiqua" w:hAnsi="Book Antiqua"/>
          <w:color w:val="231F1F"/>
          <w:spacing w:val="-3"/>
        </w:rPr>
        <w:t xml:space="preserve"> </w:t>
      </w:r>
      <w:r w:rsidR="008B487B" w:rsidRPr="001011E0">
        <w:rPr>
          <w:rFonts w:ascii="Book Antiqua" w:hAnsi="Book Antiqua"/>
          <w:color w:val="231F1F"/>
        </w:rPr>
        <w:t>respeito.</w:t>
      </w:r>
    </w:p>
    <w:p w:rsidR="001011E0" w:rsidRPr="001011E0" w:rsidRDefault="001011E0" w:rsidP="008B487B">
      <w:pPr>
        <w:overflowPunct w:val="0"/>
        <w:adjustRightInd w:val="0"/>
        <w:spacing w:before="100" w:beforeAutospacing="1" w:after="100" w:afterAutospacing="1"/>
        <w:ind w:left="708"/>
        <w:jc w:val="both"/>
        <w:textAlignment w:val="baseline"/>
        <w:rPr>
          <w:rFonts w:ascii="Book Antiqua" w:hAnsi="Book Antiqua" w:cs="Arial"/>
        </w:rPr>
      </w:pPr>
      <w:r w:rsidRPr="001011E0">
        <w:rPr>
          <w:rFonts w:ascii="Book Antiqua" w:hAnsi="Book Antiqua"/>
          <w:color w:val="231F1F"/>
        </w:rPr>
        <w:t>*</w:t>
      </w:r>
      <w:r w:rsidRPr="001011E0">
        <w:rPr>
          <w:rFonts w:ascii="Book Antiqua" w:hAnsi="Book Antiqua"/>
        </w:rPr>
        <w:t xml:space="preserve">Todos os documentos exigidos deverão ser enviados na plataforma Compras BR, em formato </w:t>
      </w:r>
      <w:r w:rsidRPr="001011E0">
        <w:rPr>
          <w:rStyle w:val="Forte"/>
          <w:rFonts w:ascii="Book Antiqua" w:hAnsi="Book Antiqua"/>
        </w:rPr>
        <w:t>PDF pesquisável</w:t>
      </w:r>
      <w:r w:rsidRPr="001011E0">
        <w:rPr>
          <w:rFonts w:ascii="Book Antiqua" w:hAnsi="Book Antiqua"/>
        </w:rPr>
        <w:t xml:space="preserve">, preferencialmente no padrão </w:t>
      </w:r>
      <w:r w:rsidRPr="001011E0">
        <w:rPr>
          <w:rStyle w:val="Forte"/>
          <w:rFonts w:ascii="Book Antiqua" w:hAnsi="Book Antiqua"/>
        </w:rPr>
        <w:t>PDF/A</w:t>
      </w:r>
      <w:r w:rsidRPr="001011E0">
        <w:rPr>
          <w:rFonts w:ascii="Book Antiqua" w:hAnsi="Book Antiqua"/>
        </w:rPr>
        <w:t>, assinados digitalmente com certificado válido, conforme art. 5º da Medida Provisória nº 2.200-2/2001.</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AB1EDB" w:rsidRDefault="00AB1EDB" w:rsidP="00AB1EDB">
      <w:pPr>
        <w:pStyle w:val="Estilo1"/>
        <w:numPr>
          <w:ilvl w:val="0"/>
          <w:numId w:val="12"/>
        </w:numPr>
        <w:rPr>
          <w:lang w:eastAsia="en-US"/>
        </w:rPr>
      </w:pPr>
      <w:r w:rsidRPr="00970A08">
        <w:rPr>
          <w:b/>
          <w:lang w:eastAsia="en-US"/>
        </w:rPr>
        <w:t>Ato Constitutivo (Estatuto ou Contrato Social) Consolidado</w:t>
      </w:r>
      <w:r>
        <w:rPr>
          <w:lang w:eastAsia="en-US"/>
        </w:rPr>
        <w:t xml:space="preserve"> – (Obrigatório para ME, EPP e demais; Dispensado para MEI).</w:t>
      </w:r>
    </w:p>
    <w:p w:rsidR="00AB1EDB" w:rsidRDefault="00AB1EDB" w:rsidP="00AB1EDB">
      <w:pPr>
        <w:pStyle w:val="Estilo1"/>
        <w:ind w:left="284"/>
        <w:rPr>
          <w:lang w:eastAsia="en-US"/>
        </w:rPr>
      </w:pPr>
      <w:r w:rsidRPr="00970A08">
        <w:rPr>
          <w:b/>
          <w:lang w:eastAsia="en-US"/>
        </w:rPr>
        <w:t>a.1)</w:t>
      </w:r>
      <w:r>
        <w:rPr>
          <w:lang w:eastAsia="en-US"/>
        </w:rPr>
        <w:t xml:space="preserve"> </w:t>
      </w:r>
      <w:r w:rsidRPr="00970A08">
        <w:rPr>
          <w:b/>
          <w:lang w:eastAsia="en-US"/>
        </w:rPr>
        <w:t>Inscrição do Ato Constitutivo (sociedades civis)</w:t>
      </w:r>
      <w:r>
        <w:rPr>
          <w:lang w:eastAsia="en-US"/>
        </w:rPr>
        <w:t xml:space="preserve"> – (Obrigatório para sociedades civis, aplicável conforme a natureza jurídica; não se aplica a MEI).</w:t>
      </w:r>
    </w:p>
    <w:p w:rsidR="00CC3099" w:rsidRDefault="00CC3099" w:rsidP="00D66234">
      <w:pPr>
        <w:jc w:val="both"/>
        <w:rPr>
          <w:rFonts w:ascii="Book Antiqua" w:hAnsi="Book Antiqua"/>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Cadastro de CNPJ - Comprovante de Inscrição e Situação Cadastral </w:t>
      </w:r>
      <w:r w:rsidRPr="00970A08">
        <w:rPr>
          <w:rFonts w:ascii="Book Antiqua" w:eastAsia="Times New Roman" w:hAnsi="Book Antiqua" w:cs="Times New Roman"/>
          <w:lang w:val="pt-BR" w:eastAsia="pt-BR"/>
        </w:rPr>
        <w:t>– (Obrigatório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Municipal </w:t>
      </w:r>
      <w:r w:rsidRPr="00970A08">
        <w:rPr>
          <w:rFonts w:ascii="Book Antiqua" w:eastAsia="Times New Roman" w:hAnsi="Book Antiqua" w:cs="Times New Roman"/>
          <w:lang w:val="pt-BR" w:eastAsia="pt-BR"/>
        </w:rPr>
        <w:t>– (Obrigatória para</w:t>
      </w:r>
      <w:r>
        <w:rPr>
          <w:rFonts w:ascii="Book Antiqua" w:eastAsia="Times New Roman" w:hAnsi="Book Antiqua" w:cs="Times New Roman"/>
          <w:lang w:val="pt-BR" w:eastAsia="pt-BR"/>
        </w:rPr>
        <w:t xml:space="preserve"> </w:t>
      </w:r>
      <w:r w:rsidRPr="00970A08">
        <w:rPr>
          <w:rFonts w:ascii="Book Antiqua" w:eastAsia="Times New Roman" w:hAnsi="Book Antiqua" w:cs="Times New Roman"/>
          <w:lang w:val="pt-BR" w:eastAsia="pt-BR"/>
        </w:rPr>
        <w:t>MEI</w:t>
      </w:r>
      <w:r>
        <w:rPr>
          <w:rFonts w:ascii="Book Antiqua" w:eastAsia="Times New Roman" w:hAnsi="Book Antiqua" w:cs="Times New Roman"/>
          <w:lang w:val="pt-BR" w:eastAsia="pt-BR"/>
        </w:rPr>
        <w:t>,</w:t>
      </w:r>
      <w:r w:rsidRPr="00970A08">
        <w:rPr>
          <w:rFonts w:ascii="Book Antiqua" w:eastAsia="Times New Roman" w:hAnsi="Book Antiqua" w:cs="Times New Roman"/>
          <w:lang w:val="pt-BR" w:eastAsia="pt-BR"/>
        </w:rPr>
        <w:t xml:space="preserve">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Estadual – </w:t>
      </w:r>
      <w:r w:rsidRPr="00970A08">
        <w:rPr>
          <w:rFonts w:ascii="Book Antiqua" w:eastAsia="Times New Roman" w:hAnsi="Book Antiqua" w:cs="Times New Roman"/>
          <w:lang w:val="pt-BR" w:eastAsia="pt-BR"/>
        </w:rPr>
        <w:t>(Obrigatória para ME, EPP e demais; não obrigatória para MEI, salvo se sua atividade exigir inscrição estadual).</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Conjunta de Débitos Relativos a Tributos Federais e Previdenciários – </w:t>
      </w:r>
      <w:r w:rsidRPr="00970A08">
        <w:rPr>
          <w:rFonts w:ascii="Book Antiqua" w:eastAsia="Times New Roman" w:hAnsi="Book Antiqua" w:cs="Times New Roman"/>
          <w:lang w:val="pt-BR" w:eastAsia="pt-BR"/>
        </w:rPr>
        <w:t>(Obrigatória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Negativa de Débitos Trabalhistas (CNDT) – </w:t>
      </w:r>
      <w:r w:rsidRPr="00970A08">
        <w:rPr>
          <w:rFonts w:ascii="Book Antiqua" w:eastAsia="Times New Roman" w:hAnsi="Book Antiqua" w:cs="Times New Roman"/>
          <w:lang w:val="pt-BR" w:eastAsia="pt-BR"/>
        </w:rPr>
        <w:t>(Obrigatória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do FGTS – </w:t>
      </w:r>
      <w:r w:rsidRPr="00970A08">
        <w:rPr>
          <w:rFonts w:ascii="Book Antiqua" w:eastAsia="Times New Roman" w:hAnsi="Book Antiqua" w:cs="Times New Roman"/>
          <w:lang w:val="pt-BR" w:eastAsia="pt-BR"/>
        </w:rPr>
        <w:t>(Obrigatória para ME, EPP e demais; dispensada para MEI, conforme a Resolução CGSN nº 140/2018).</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966F82" w:rsidRPr="00233B22" w:rsidRDefault="00966F82" w:rsidP="00966F82">
      <w:pPr>
        <w:pStyle w:val="Estilo1"/>
        <w:numPr>
          <w:ilvl w:val="0"/>
          <w:numId w:val="14"/>
        </w:numPr>
        <w:rPr>
          <w:b/>
          <w:lang w:eastAsia="en-US"/>
        </w:rPr>
      </w:pPr>
      <w:r w:rsidRPr="00233B22">
        <w:rPr>
          <w:b/>
          <w:lang w:eastAsia="en-US"/>
        </w:rPr>
        <w:t>Certidão Negativa de Falência</w:t>
      </w:r>
      <w:r w:rsidR="00434F1E">
        <w:rPr>
          <w:b/>
          <w:lang w:eastAsia="en-US"/>
        </w:rPr>
        <w:t xml:space="preserve"> </w:t>
      </w:r>
      <w:r w:rsidRPr="00233B22">
        <w:rPr>
          <w:b/>
          <w:lang w:eastAsia="en-US"/>
        </w:rPr>
        <w:t xml:space="preserve"> </w:t>
      </w:r>
      <w:r w:rsidRPr="00233B22">
        <w:rPr>
          <w:lang w:eastAsia="en-US"/>
        </w:rPr>
        <w:t>– (Obrigatória para ME, EPP e demais; em regra, dispensada para MEI, por não estar sujeita a falência).</w:t>
      </w:r>
    </w:p>
    <w:p w:rsidR="00966F82" w:rsidRPr="00233B22" w:rsidRDefault="00966F82" w:rsidP="00966F82">
      <w:pPr>
        <w:pStyle w:val="Estilo1"/>
        <w:ind w:left="567" w:hanging="283"/>
        <w:rPr>
          <w:b/>
          <w:lang w:eastAsia="en-US"/>
        </w:rPr>
      </w:pPr>
    </w:p>
    <w:p w:rsidR="00966F82" w:rsidRDefault="00966F82" w:rsidP="00966F82">
      <w:pPr>
        <w:pStyle w:val="Estilo1"/>
        <w:numPr>
          <w:ilvl w:val="0"/>
          <w:numId w:val="14"/>
        </w:numPr>
        <w:rPr>
          <w:b/>
          <w:lang w:eastAsia="en-US"/>
        </w:rPr>
      </w:pPr>
      <w:r w:rsidRPr="00233B22">
        <w:rPr>
          <w:b/>
          <w:lang w:eastAsia="en-US"/>
        </w:rPr>
        <w:lastRenderedPageBreak/>
        <w:t xml:space="preserve">Certidão Negativa da Filial (quando a licitação for realizada por filial) </w:t>
      </w:r>
      <w:r w:rsidRPr="00233B22">
        <w:rPr>
          <w:lang w:eastAsia="en-US"/>
        </w:rPr>
        <w:t>– (Obrigatória somente se a participação for via filial, para ME, EPP e demais).</w:t>
      </w:r>
    </w:p>
    <w:p w:rsidR="00966F82" w:rsidRDefault="00966F82" w:rsidP="00966F82">
      <w:pPr>
        <w:pStyle w:val="Estilo1"/>
        <w:ind w:left="567" w:hanging="283"/>
        <w:rPr>
          <w:b/>
          <w:lang w:eastAsia="en-US"/>
        </w:rPr>
      </w:pPr>
    </w:p>
    <w:p w:rsidR="00966F82" w:rsidRDefault="00966F82" w:rsidP="00966F82">
      <w:pPr>
        <w:pStyle w:val="Estilo1"/>
        <w:ind w:left="567" w:hanging="283"/>
        <w:rPr>
          <w:lang w:eastAsia="en-US"/>
        </w:rPr>
      </w:pPr>
      <w:r>
        <w:rPr>
          <w:b/>
          <w:lang w:eastAsia="en-US"/>
        </w:rPr>
        <w:t xml:space="preserve">Obs.: </w:t>
      </w:r>
      <w:r w:rsidRPr="00595231">
        <w:rPr>
          <w:lang w:eastAsia="en-US"/>
        </w:rPr>
        <w:t xml:space="preserve">Na falta de validade expressa na Certidão Negativa, ter-se-ão como válidos pelo prazo de </w:t>
      </w:r>
      <w:r>
        <w:rPr>
          <w:lang w:eastAsia="en-US"/>
        </w:rPr>
        <w:t>90</w:t>
      </w:r>
      <w:r w:rsidRPr="00595231">
        <w:rPr>
          <w:lang w:eastAsia="en-US"/>
        </w:rPr>
        <w:t xml:space="preserve"> (</w:t>
      </w:r>
      <w:r>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387786" w:rsidRPr="00D831EF" w:rsidRDefault="00387786" w:rsidP="00E654A5">
      <w:pPr>
        <w:pStyle w:val="PargrafodaLista"/>
        <w:numPr>
          <w:ilvl w:val="0"/>
          <w:numId w:val="7"/>
        </w:numPr>
        <w:rPr>
          <w:rFonts w:ascii="Book Antiqua" w:hAnsi="Book Antiqua"/>
        </w:rPr>
      </w:pPr>
      <w:r w:rsidRPr="00DE2E22">
        <w:rPr>
          <w:rFonts w:ascii="Book Antiqua" w:hAnsi="Book Antiqua"/>
        </w:rPr>
        <w:t>Apresentar 01 (um) ou mais atestados de capacidade técnica fornecido(s) por pessoa jurídica de direito público ou privado, que comprove(m) a aptidão do licitante para desempenho de atividade pertinente</w:t>
      </w:r>
      <w:r>
        <w:rPr>
          <w:rFonts w:ascii="Book Antiqua" w:hAnsi="Book Antiqua"/>
        </w:rPr>
        <w:t>,</w:t>
      </w:r>
      <w:r w:rsidRPr="00D831EF">
        <w:rPr>
          <w:rFonts w:ascii="Book Antiqua" w:hAnsi="Book Antiqua"/>
        </w:rPr>
        <w:t xml:space="preserve"> </w:t>
      </w:r>
      <w:r>
        <w:rPr>
          <w:rFonts w:ascii="Book Antiqua" w:hAnsi="Book Antiqua"/>
        </w:rPr>
        <w:t xml:space="preserve">equivalente, </w:t>
      </w:r>
      <w:r w:rsidRPr="00D831EF">
        <w:rPr>
          <w:rFonts w:ascii="Book Antiqua" w:hAnsi="Book Antiqua"/>
        </w:rPr>
        <w:t xml:space="preserve">compatível e condizente em características, quantidades e prazos com os lotes arrematados, ou com o item pertinente, mediante a apresentação de atestados fornecidos por pessoas jurídicas de direito público ou privado. Os atestados deverão referir-se </w:t>
      </w:r>
      <w:r>
        <w:rPr>
          <w:rFonts w:ascii="Book Antiqua" w:hAnsi="Book Antiqua"/>
        </w:rPr>
        <w:t>o objeto deste edital</w:t>
      </w:r>
      <w:r w:rsidRPr="00D831EF">
        <w:rPr>
          <w:rFonts w:ascii="Book Antiqua" w:hAnsi="Book Antiqua"/>
        </w:rPr>
        <w:t xml:space="preserve"> no âmbito de sua atividade econômica principal ou secundária especificadas no contrato social vigente. Os atestados devem conter:</w:t>
      </w:r>
    </w:p>
    <w:p w:rsidR="00E654A5" w:rsidRPr="00E654A5" w:rsidRDefault="00E654A5" w:rsidP="00E654A5">
      <w:pPr>
        <w:pStyle w:val="PargrafodaLista"/>
        <w:numPr>
          <w:ilvl w:val="0"/>
          <w:numId w:val="11"/>
        </w:numPr>
        <w:rPr>
          <w:rFonts w:ascii="Book Antiqua" w:hAnsi="Book Antiqua"/>
        </w:rPr>
      </w:pPr>
      <w:r w:rsidRPr="00E654A5">
        <w:rPr>
          <w:rFonts w:ascii="Book Antiqua" w:hAnsi="Book Antiqua"/>
        </w:rPr>
        <w:t>Prazo contratual, data de início e término dos serviços/entrega;</w:t>
      </w:r>
    </w:p>
    <w:p w:rsidR="00E654A5" w:rsidRPr="00E654A5" w:rsidRDefault="00E654A5" w:rsidP="00E654A5">
      <w:pPr>
        <w:pStyle w:val="PargrafodaLista"/>
        <w:numPr>
          <w:ilvl w:val="0"/>
          <w:numId w:val="11"/>
        </w:numPr>
        <w:rPr>
          <w:rFonts w:ascii="Book Antiqua" w:hAnsi="Book Antiqua"/>
        </w:rPr>
      </w:pPr>
      <w:r w:rsidRPr="00E654A5">
        <w:rPr>
          <w:rFonts w:ascii="Book Antiqua" w:hAnsi="Book Antiqua"/>
        </w:rPr>
        <w:t>Local onde presta ou foi prestado o serviço/entregue, à época;</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Natureza da prestação dos serviços (continuado ou não)</w:t>
      </w:r>
      <w:r>
        <w:rPr>
          <w:rFonts w:ascii="Book Antiqua" w:hAnsi="Book Antiqua"/>
        </w:rPr>
        <w:t>/entrega do item</w:t>
      </w:r>
      <w:r w:rsidRPr="00DE2E22">
        <w:rPr>
          <w:rFonts w:ascii="Book Antiqua" w:hAnsi="Book Antiqua"/>
        </w:rPr>
        <w:t>;</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Caracterização do bom desempenho do licitante;</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Outros dados característicos se houver;</w:t>
      </w:r>
    </w:p>
    <w:p w:rsidR="00E654A5" w:rsidRDefault="00E654A5" w:rsidP="00E654A5">
      <w:pPr>
        <w:pStyle w:val="PargrafodaLista"/>
        <w:numPr>
          <w:ilvl w:val="0"/>
          <w:numId w:val="11"/>
        </w:numPr>
        <w:rPr>
          <w:rFonts w:ascii="Book Antiqua" w:hAnsi="Book Antiqua"/>
        </w:rPr>
      </w:pPr>
      <w:r w:rsidRPr="00DE2E22">
        <w:rPr>
          <w:rFonts w:ascii="Book Antiqua" w:hAnsi="Book Antiqua"/>
        </w:rPr>
        <w:t>Identificação da pessoa jurídica emitente bem como o nome e o cargo do signatário;</w:t>
      </w:r>
    </w:p>
    <w:p w:rsidR="00966F82" w:rsidRPr="00233B22" w:rsidRDefault="00966F82" w:rsidP="00966F82">
      <w:pPr>
        <w:pStyle w:val="PargrafodaLista"/>
        <w:ind w:left="1080"/>
        <w:rPr>
          <w:rFonts w:ascii="Book Antiqua" w:hAnsi="Book Antiqua"/>
        </w:rPr>
      </w:pPr>
      <w:r w:rsidRPr="00233B22">
        <w:rPr>
          <w:rFonts w:ascii="Book Antiqua" w:hAnsi="Book Antiqua"/>
        </w:rPr>
        <w:t>(Obrigatório para todos os portes: MEI, ME, EPP e demais)</w:t>
      </w:r>
    </w:p>
    <w:p w:rsidR="00966F82" w:rsidRDefault="00966F82" w:rsidP="00966F82">
      <w:pPr>
        <w:pStyle w:val="PargrafodaLista"/>
        <w:ind w:left="1080"/>
        <w:rPr>
          <w:rFonts w:ascii="Book Antiqua" w:hAnsi="Book Antiqua"/>
        </w:rPr>
      </w:pPr>
    </w:p>
    <w:p w:rsidR="00023F8B" w:rsidRDefault="00023F8B" w:rsidP="00023F8B">
      <w:pPr>
        <w:rPr>
          <w:rFonts w:ascii="Book Antiqua" w:hAnsi="Book Antiqua"/>
        </w:rPr>
      </w:pPr>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571FAB" w:rsidRDefault="00571FAB" w:rsidP="00571FAB">
      <w:pPr>
        <w:jc w:val="both"/>
        <w:rPr>
          <w:rFonts w:ascii="Book Antiqua" w:hAnsi="Book Antiqua"/>
        </w:rPr>
      </w:pPr>
    </w:p>
    <w:p w:rsidR="008F0D2D" w:rsidRDefault="008F0D2D" w:rsidP="008F0D2D">
      <w:pPr>
        <w:rPr>
          <w:rFonts w:ascii="Book Antiqua" w:hAnsi="Book Antiqua"/>
          <w:color w:val="FF0000"/>
          <w:highlight w:val="yellow"/>
        </w:rPr>
      </w:pPr>
      <w:bookmarkStart w:id="0" w:name="_GoBack"/>
      <w:bookmarkEnd w:id="0"/>
    </w:p>
    <w:p w:rsidR="008F0D2D" w:rsidRDefault="008F0D2D" w:rsidP="008F0D2D">
      <w:pPr>
        <w:pStyle w:val="PargrafodaLista"/>
        <w:numPr>
          <w:ilvl w:val="0"/>
          <w:numId w:val="6"/>
        </w:numPr>
        <w:rPr>
          <w:rFonts w:ascii="Book Antiqua" w:hAnsi="Book Antiqua"/>
        </w:rPr>
      </w:pPr>
      <w:bookmarkStart w:id="1" w:name="art60iv"/>
      <w:bookmarkEnd w:id="1"/>
      <w:r w:rsidRPr="008F0D2D">
        <w:rPr>
          <w:rFonts w:ascii="Book Antiqua" w:hAnsi="Book Antiqua"/>
        </w:rPr>
        <w:t xml:space="preserve">Exclusivamente para critérios de desempate a proponente poderá incluir documentação comprobatória de que possui programa de incentivo </w:t>
      </w:r>
      <w:r w:rsidR="00242D9A">
        <w:rPr>
          <w:rFonts w:ascii="Book Antiqua" w:hAnsi="Book Antiqua"/>
        </w:rPr>
        <w:t>referente a:</w:t>
      </w:r>
    </w:p>
    <w:p w:rsidR="00242D9A" w:rsidRPr="00242D9A" w:rsidRDefault="00242D9A" w:rsidP="00242D9A">
      <w:pPr>
        <w:pStyle w:val="PargrafodaLista"/>
        <w:rPr>
          <w:rFonts w:ascii="Book Antiqua" w:hAnsi="Book Antiqua"/>
        </w:rPr>
      </w:pP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 – Programa de incentivo à contratação e à capacitação de mulheres, especialmente em situação de vulnerabilidade social;</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II – Políticas internas formalizadas de combate ao assédio moral e sexual no ambiente de trabalho;</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III – Adoção de práticas que assegurem igualdade salarial e de oportunidades entre homens e mulheres;</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IV – Comprovação de que a empresa é dirigida ou majoritariamente composta por mulheres, conforme contrato social atualizado.</w:t>
      </w:r>
    </w:p>
    <w:p w:rsidR="00242D9A" w:rsidRPr="008F0D2D" w:rsidRDefault="00242D9A" w:rsidP="00242D9A">
      <w:pPr>
        <w:pStyle w:val="PargrafodaLista"/>
        <w:ind w:left="720"/>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 xml:space="preserve">5 </w:t>
      </w:r>
      <w:r w:rsidR="00607A91">
        <w:rPr>
          <w:rFonts w:ascii="Book Antiqua" w:hAnsi="Book Antiqua"/>
          <w:b/>
          <w:u w:val="single"/>
        </w:rPr>
        <w:t>–</w:t>
      </w:r>
      <w:r w:rsidRPr="00D66234">
        <w:rPr>
          <w:rFonts w:ascii="Book Antiqua" w:hAnsi="Book Antiqua"/>
          <w:b/>
          <w:u w:val="single"/>
        </w:rPr>
        <w:t xml:space="preserve"> DECLARAÇÕES</w:t>
      </w:r>
      <w:r w:rsidR="00607A91">
        <w:rPr>
          <w:rFonts w:ascii="Book Antiqua" w:hAnsi="Book Antiqua"/>
          <w:b/>
          <w:u w:val="single"/>
        </w:rPr>
        <w:t xml:space="preserve"> OBRIGATÓRIAS</w:t>
      </w:r>
      <w:r w:rsidR="00966F82">
        <w:rPr>
          <w:rFonts w:ascii="Book Antiqua" w:hAnsi="Book Antiqua"/>
          <w:b/>
          <w:u w:val="single"/>
        </w:rPr>
        <w:t xml:space="preserve"> </w:t>
      </w:r>
      <w:r w:rsidR="00966F82">
        <w:t>(Obrigatória para todos os portes: MEI, ME, EPP e demais)</w:t>
      </w:r>
      <w:r w:rsidRPr="00D66234">
        <w:rPr>
          <w:rFonts w:ascii="Book Antiqua" w:hAnsi="Book Antiqua"/>
          <w:b/>
          <w:u w:val="single"/>
        </w:rPr>
        <w:t>:</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firstRow="1" w:lastRow="0" w:firstColumn="1" w:lastColumn="0" w:noHBand="0" w:noVBand="1"/>
      </w:tblPr>
      <w:tblGrid>
        <w:gridCol w:w="9172"/>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w:t>
            </w:r>
            <w:r w:rsidRPr="00D66234">
              <w:rPr>
                <w:rFonts w:ascii="Book Antiqua" w:hAnsi="Book Antiqua" w:cs="Arial"/>
                <w:bCs/>
              </w:rPr>
              <w:lastRenderedPageBreak/>
              <w:t xml:space="preserve">sanções administrativas cabíveis e sob as penas da lei, que esta empresa está 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3C1DAD" w:rsidRPr="00C83C62" w:rsidRDefault="003C1DAD" w:rsidP="003C1DAD">
            <w:pPr>
              <w:pStyle w:val="PargrafodaLista"/>
              <w:widowControl/>
              <w:numPr>
                <w:ilvl w:val="0"/>
                <w:numId w:val="5"/>
              </w:numPr>
              <w:overflowPunct w:val="0"/>
              <w:adjustRightInd w:val="0"/>
              <w:contextualSpacing/>
              <w:textAlignment w:val="baseline"/>
              <w:rPr>
                <w:rFonts w:ascii="Book Antiqua" w:hAnsi="Book Antiqua" w:cs="Arial"/>
              </w:rPr>
            </w:pPr>
            <w:r w:rsidRPr="00C83C62">
              <w:rPr>
                <w:rFonts w:ascii="Book Antiqua" w:hAnsi="Book Antiqua" w:cs="Book Antiqua"/>
              </w:rPr>
              <w:t>Por fim, declaro meu consentimento para a divulgação d</w:t>
            </w:r>
            <w:r>
              <w:rPr>
                <w:rFonts w:ascii="Book Antiqua" w:hAnsi="Book Antiqua" w:cs="Book Antiqua"/>
              </w:rPr>
              <w:t>os</w:t>
            </w:r>
            <w:r w:rsidRPr="00C83C62">
              <w:rPr>
                <w:rFonts w:ascii="Book Antiqua" w:hAnsi="Book Antiqua" w:cs="Book Antiqua"/>
              </w:rPr>
              <w:t xml:space="preserve"> documentos solicitados no edital e seus anexos, caso tornem-se públicos, uma vez que </w:t>
            </w:r>
            <w:r>
              <w:rPr>
                <w:rFonts w:ascii="Book Antiqua" w:hAnsi="Book Antiqua" w:cs="Book Antiqua"/>
              </w:rPr>
              <w:t>a</w:t>
            </w:r>
            <w:r w:rsidRPr="00C83C62">
              <w:rPr>
                <w:rFonts w:ascii="Book Antiqua" w:hAnsi="Book Antiqua" w:cs="Book Antiqua"/>
              </w:rPr>
              <w:t xml:space="preserve"> requisição </w:t>
            </w:r>
            <w:r>
              <w:rPr>
                <w:rFonts w:ascii="Book Antiqua" w:hAnsi="Book Antiqua" w:cs="Book Antiqua"/>
              </w:rPr>
              <w:t>dos documentos é obrigatória conforme Acórdão 2006/25 – Tribunal Pleno – TCE-PR</w:t>
            </w:r>
            <w:r w:rsidRPr="00C83C62">
              <w:rPr>
                <w:rFonts w:ascii="Book Antiqua" w:hAnsi="Book Antiqua" w:cs="Book Antiqua"/>
              </w:rPr>
              <w:t>,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195414" w:rsidRPr="00D66234" w:rsidRDefault="00D66234" w:rsidP="00D66234">
      <w:pPr>
        <w:jc w:val="both"/>
        <w:rPr>
          <w:rFonts w:ascii="Book Antiqua" w:hAnsi="Book Antiqua"/>
          <w:b/>
          <w:u w:val="single"/>
        </w:rPr>
      </w:pPr>
      <w:r w:rsidRPr="00D66234">
        <w:rPr>
          <w:rFonts w:ascii="Book Antiqua" w:hAnsi="Book Antiqua"/>
          <w:b/>
          <w:u w:val="single"/>
        </w:rPr>
        <w:lastRenderedPageBreak/>
        <w:t xml:space="preserve">6 </w:t>
      </w:r>
      <w:r w:rsidR="0001630A">
        <w:rPr>
          <w:rFonts w:ascii="Book Antiqua" w:hAnsi="Book Antiqua"/>
          <w:b/>
          <w:u w:val="single"/>
        </w:rPr>
        <w:t>–</w:t>
      </w:r>
      <w:r w:rsidRPr="00D66234">
        <w:rPr>
          <w:rFonts w:ascii="Book Antiqua" w:hAnsi="Book Antiqua"/>
          <w:b/>
          <w:u w:val="single"/>
        </w:rPr>
        <w:t xml:space="preserve"> DEMONSTRATIVOS</w:t>
      </w:r>
      <w:r w:rsidR="0001630A">
        <w:rPr>
          <w:rFonts w:ascii="Book Antiqua" w:hAnsi="Book Antiqua"/>
          <w:b/>
          <w:u w:val="single"/>
        </w:rPr>
        <w:t xml:space="preserve"> (não desclassificatório, apenas para comprovação de porte)</w:t>
      </w:r>
    </w:p>
    <w:p w:rsidR="00195414" w:rsidRDefault="00195414" w:rsidP="00D66234">
      <w:pPr>
        <w:jc w:val="both"/>
        <w:rPr>
          <w:rFonts w:ascii="Book Antiqua" w:hAnsi="Book Antiqua"/>
        </w:rPr>
      </w:pPr>
    </w:p>
    <w:p w:rsidR="00966F82" w:rsidRDefault="00966F82" w:rsidP="00966F82">
      <w:pPr>
        <w:pStyle w:val="Estilo1"/>
        <w:rPr>
          <w:lang w:eastAsia="en-US"/>
        </w:rPr>
      </w:pPr>
      <w:r>
        <w:rPr>
          <w:lang w:eastAsia="en-US"/>
        </w:rPr>
        <w:t>6.1) Comprovação de enquadramento em MEI/ME/EPP:</w:t>
      </w:r>
    </w:p>
    <w:p w:rsidR="00966F82" w:rsidRPr="00D66234" w:rsidRDefault="00966F82" w:rsidP="00966F82">
      <w:pPr>
        <w:jc w:val="both"/>
        <w:rPr>
          <w:rFonts w:ascii="Book Antiqua" w:hAnsi="Book Antiqua"/>
        </w:rPr>
      </w:pPr>
    </w:p>
    <w:p w:rsidR="00966F82" w:rsidRDefault="00966F82" w:rsidP="0002023C">
      <w:pPr>
        <w:pStyle w:val="NormalWeb"/>
        <w:spacing w:before="0" w:beforeAutospacing="0" w:after="0" w:afterAutospacing="0"/>
      </w:pPr>
      <w:r>
        <w:rPr>
          <w:rFonts w:hAnsi="Symbol"/>
        </w:rPr>
        <w:t></w:t>
      </w:r>
      <w:r>
        <w:t xml:space="preserve">  </w:t>
      </w:r>
      <w:r>
        <w:rPr>
          <w:rStyle w:val="Forte"/>
        </w:rPr>
        <w:t>Certidão Simplificada da Junta Comercial</w:t>
      </w:r>
      <w:r>
        <w:t xml:space="preserve"> – (Obrigatória para ME e EPP; </w:t>
      </w:r>
      <w:r>
        <w:rPr>
          <w:rStyle w:val="Forte"/>
        </w:rPr>
        <w:t>não obrigatória para MEI</w:t>
      </w:r>
      <w:r>
        <w:t>).</w:t>
      </w:r>
    </w:p>
    <w:p w:rsidR="0002023C" w:rsidRDefault="0002023C" w:rsidP="0002023C">
      <w:pPr>
        <w:pStyle w:val="NormalWeb"/>
        <w:spacing w:before="0" w:beforeAutospacing="0" w:after="0" w:afterAutospacing="0"/>
      </w:pPr>
      <w:r>
        <w:t>ou</w:t>
      </w:r>
    </w:p>
    <w:p w:rsidR="00966F82" w:rsidRDefault="00966F82" w:rsidP="0002023C">
      <w:pPr>
        <w:pStyle w:val="NormalWeb"/>
        <w:spacing w:before="0" w:beforeAutospacing="0" w:after="0" w:afterAutospacing="0"/>
      </w:pPr>
      <w:r>
        <w:rPr>
          <w:rFonts w:hAnsi="Symbol"/>
        </w:rPr>
        <w:t></w:t>
      </w:r>
      <w:r>
        <w:t xml:space="preserve">  </w:t>
      </w:r>
      <w:r>
        <w:rPr>
          <w:rStyle w:val="Forte"/>
        </w:rPr>
        <w:t>Certificado de Condição de Microempreendedor Individual (CCMEI)</w:t>
      </w:r>
      <w:r>
        <w:t xml:space="preserve"> – (Obrigatório </w:t>
      </w:r>
      <w:r>
        <w:rPr>
          <w:rStyle w:val="Forte"/>
        </w:rPr>
        <w:t>somente para MEI</w:t>
      </w:r>
      <w:r>
        <w:t>).</w:t>
      </w:r>
    </w:p>
    <w:p w:rsidR="00CC3099" w:rsidRDefault="00CC3099" w:rsidP="00D66234">
      <w:pPr>
        <w:jc w:val="both"/>
        <w:rPr>
          <w:rFonts w:ascii="Book Antiqua" w:hAnsi="Book Antiqua"/>
        </w:rPr>
      </w:pPr>
    </w:p>
    <w:p w:rsidR="0001630A" w:rsidRPr="0001630A" w:rsidRDefault="0001630A" w:rsidP="00D66234">
      <w:pPr>
        <w:jc w:val="both"/>
        <w:rPr>
          <w:rFonts w:ascii="Book Antiqua" w:hAnsi="Book Antiqua"/>
          <w:b/>
          <w:i/>
        </w:rPr>
      </w:pPr>
      <w:r w:rsidRPr="0001630A">
        <w:rPr>
          <w:rFonts w:ascii="Book Antiqua" w:hAnsi="Book Antiqua"/>
          <w:b/>
          <w:i/>
        </w:rPr>
        <w:t>*A não apresentação de comprovação do porte empresarial não é desclassificatória, apenas não será dado o tratamento diferenciado para micro e pequenas empresas à licitante que não comprovar seu porte.</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5F631A" w:rsidRPr="00226636" w:rsidRDefault="005F631A" w:rsidP="00226636">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5F631A" w:rsidRPr="00226636" w:rsidRDefault="005F631A" w:rsidP="00226636">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226636" w:rsidRPr="00226636" w:rsidRDefault="005F631A" w:rsidP="00226636">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0088551B" w:rsidRPr="005B1680">
          <w:rPr>
            <w:rStyle w:val="Hyperlink"/>
          </w:rPr>
          <w:t>https://www.tce.pr.gov.br/transparencia-do-tce-pr/licitacoes-e-contratos/licitantes-sancionados.htm</w:t>
        </w:r>
      </w:hyperlink>
      <w:r w:rsidR="0088551B">
        <w:t xml:space="preserve"> </w:t>
      </w:r>
    </w:p>
    <w:p w:rsidR="00291E39" w:rsidRPr="00226636" w:rsidRDefault="00226636" w:rsidP="00226636">
      <w:pPr>
        <w:pStyle w:val="Estilo1"/>
        <w:ind w:left="567" w:hanging="283"/>
      </w:pPr>
      <w:r w:rsidRPr="00226636">
        <w:rPr>
          <w:b/>
          <w:lang w:eastAsia="en-US"/>
        </w:rPr>
        <w:t xml:space="preserve">c) </w:t>
      </w:r>
      <w:r w:rsidR="00291E39" w:rsidRPr="00226636">
        <w:rPr>
          <w:b/>
          <w:lang w:eastAsia="en-US"/>
        </w:rPr>
        <w:t xml:space="preserve">Podendo ser confirmado ainda as sanções no portal da transparência do </w:t>
      </w:r>
      <w:r w:rsidRPr="00226636">
        <w:rPr>
          <w:b/>
          <w:lang w:eastAsia="en-US"/>
        </w:rPr>
        <w:t>PNCP</w:t>
      </w:r>
      <w:r w:rsidR="00291E39" w:rsidRPr="00226636">
        <w:rPr>
          <w:b/>
          <w:lang w:eastAsia="en-US"/>
        </w:rPr>
        <w:t>:</w:t>
      </w:r>
      <w:r w:rsidR="00291E39"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66234" w:rsidRPr="00226636" w:rsidRDefault="00226636" w:rsidP="00226636">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lastRenderedPageBreak/>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226636" w:rsidRDefault="00226636">
      <w:r>
        <w:br w:type="page"/>
      </w:r>
    </w:p>
    <w:tbl>
      <w:tblPr>
        <w:tblW w:w="5000" w:type="pct"/>
        <w:tblCellMar>
          <w:left w:w="70" w:type="dxa"/>
          <w:right w:w="70" w:type="dxa"/>
        </w:tblCellMar>
        <w:tblLook w:val="04A0" w:firstRow="1" w:lastRow="0" w:firstColumn="1" w:lastColumn="0" w:noHBand="0" w:noVBand="1"/>
      </w:tblPr>
      <w:tblGrid>
        <w:gridCol w:w="2433"/>
        <w:gridCol w:w="976"/>
        <w:gridCol w:w="975"/>
        <w:gridCol w:w="5420"/>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lastRenderedPageBreak/>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3879A3">
      <w:headerReference w:type="default" r:id="rId11"/>
      <w:footerReference w:type="default" r:id="rId12"/>
      <w:pgSz w:w="12540" w:h="17640"/>
      <w:pgMar w:top="1560" w:right="1600" w:bottom="720" w:left="1276" w:header="329" w:footer="527" w:gutter="0"/>
      <w:cols w:space="708"/>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146" w:rsidRDefault="00DE6146" w:rsidP="00195414">
      <w:r>
        <w:separator/>
      </w:r>
    </w:p>
  </w:endnote>
  <w:endnote w:type="continuationSeparator" w:id="0">
    <w:p w:rsidR="00DE6146" w:rsidRDefault="00DE6146" w:rsidP="0019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146" w:rsidRDefault="00DE6146" w:rsidP="00195414">
      <w:r>
        <w:separator/>
      </w:r>
    </w:p>
  </w:footnote>
  <w:footnote w:type="continuationSeparator" w:id="0">
    <w:p w:rsidR="00DE6146" w:rsidRDefault="00DE6146" w:rsidP="001954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F5072"/>
    <w:multiLevelType w:val="hybridMultilevel"/>
    <w:tmpl w:val="F13A02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2" w15:restartNumberingAfterBreak="0">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3" w15:restartNumberingAfterBreak="0">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5" w15:restartNumberingAfterBreak="0">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42806359"/>
    <w:multiLevelType w:val="hybridMultilevel"/>
    <w:tmpl w:val="6EC020E8"/>
    <w:lvl w:ilvl="0" w:tplc="E4401DAA">
      <w:start w:val="1"/>
      <w:numFmt w:val="lowerLetter"/>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7" w15:restartNumberingAfterBreak="0">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E055256"/>
    <w:multiLevelType w:val="multilevel"/>
    <w:tmpl w:val="114CEADE"/>
    <w:lvl w:ilvl="0">
      <w:start w:val="1"/>
      <w:numFmt w:val="lowerLetter"/>
      <w:lvlText w:val="%1)"/>
      <w:lvlJc w:val="left"/>
      <w:pPr>
        <w:ind w:left="720" w:hanging="360"/>
      </w:pPr>
      <w:rPr>
        <w:rFonts w:ascii="Book Antiqua" w:eastAsia="Arial MT" w:hAnsi="Book Antiqua" w:cs="Arial MT"/>
        <w:b/>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10" w15:restartNumberingAfterBreak="0">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1" w15:restartNumberingAfterBreak="0">
    <w:nsid w:val="59B427C3"/>
    <w:multiLevelType w:val="hybridMultilevel"/>
    <w:tmpl w:val="953EF7FA"/>
    <w:lvl w:ilvl="0" w:tplc="472A859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2" w15:restartNumberingAfterBreak="0">
    <w:nsid w:val="7F2C1C10"/>
    <w:multiLevelType w:val="hybridMultilevel"/>
    <w:tmpl w:val="7C38ED58"/>
    <w:lvl w:ilvl="0" w:tplc="8FB6D0A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
  </w:num>
  <w:num w:numId="2">
    <w:abstractNumId w:val="9"/>
  </w:num>
  <w:num w:numId="3">
    <w:abstractNumId w:val="2"/>
  </w:num>
  <w:num w:numId="4">
    <w:abstractNumId w:val="1"/>
  </w:num>
  <w:num w:numId="5">
    <w:abstractNumId w:val="10"/>
  </w:num>
  <w:num w:numId="6">
    <w:abstractNumId w:val="7"/>
  </w:num>
  <w:num w:numId="7">
    <w:abstractNumId w:val="8"/>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3"/>
  </w:num>
  <w:num w:numId="11">
    <w:abstractNumId w:val="12"/>
  </w:num>
  <w:num w:numId="12">
    <w:abstractNumId w:val="6"/>
  </w:num>
  <w:num w:numId="13">
    <w:abstractNumId w:val="0"/>
  </w:num>
  <w:num w:numId="14">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101377"/>
  </w:hdrShapeDefaults>
  <w:footnotePr>
    <w:footnote w:id="-1"/>
    <w:footnote w:id="0"/>
  </w:footnotePr>
  <w:endnotePr>
    <w:endnote w:id="-1"/>
    <w:endnote w:id="0"/>
  </w:endnotePr>
  <w:compat>
    <w:compatSetting w:name="compatibilityMode" w:uri="http://schemas.microsoft.com/office/word" w:val="12"/>
  </w:compat>
  <w:rsids>
    <w:rsidRoot w:val="00195414"/>
    <w:rsid w:val="00001335"/>
    <w:rsid w:val="0001630A"/>
    <w:rsid w:val="0002023C"/>
    <w:rsid w:val="00023F8B"/>
    <w:rsid w:val="000343FA"/>
    <w:rsid w:val="0005345A"/>
    <w:rsid w:val="00053A46"/>
    <w:rsid w:val="00075380"/>
    <w:rsid w:val="00082515"/>
    <w:rsid w:val="000B1A37"/>
    <w:rsid w:val="000B49A5"/>
    <w:rsid w:val="000C433C"/>
    <w:rsid w:val="000D5B11"/>
    <w:rsid w:val="000D60C7"/>
    <w:rsid w:val="001011E0"/>
    <w:rsid w:val="00107192"/>
    <w:rsid w:val="0013130B"/>
    <w:rsid w:val="00135707"/>
    <w:rsid w:val="00135B7D"/>
    <w:rsid w:val="00195414"/>
    <w:rsid w:val="00226636"/>
    <w:rsid w:val="00242D9A"/>
    <w:rsid w:val="00291E39"/>
    <w:rsid w:val="002C0431"/>
    <w:rsid w:val="002D2538"/>
    <w:rsid w:val="002D2BD7"/>
    <w:rsid w:val="002D4BDA"/>
    <w:rsid w:val="003021CF"/>
    <w:rsid w:val="003467E6"/>
    <w:rsid w:val="00387786"/>
    <w:rsid w:val="003879A3"/>
    <w:rsid w:val="003C1DAD"/>
    <w:rsid w:val="003E4978"/>
    <w:rsid w:val="00423EE8"/>
    <w:rsid w:val="00434F1E"/>
    <w:rsid w:val="00487F76"/>
    <w:rsid w:val="004B3A5B"/>
    <w:rsid w:val="004D11A4"/>
    <w:rsid w:val="004E6498"/>
    <w:rsid w:val="00571FAB"/>
    <w:rsid w:val="0057373B"/>
    <w:rsid w:val="005C38C5"/>
    <w:rsid w:val="005C5A17"/>
    <w:rsid w:val="005F631A"/>
    <w:rsid w:val="006017ED"/>
    <w:rsid w:val="00607A91"/>
    <w:rsid w:val="0061490F"/>
    <w:rsid w:val="00652EB4"/>
    <w:rsid w:val="0065503A"/>
    <w:rsid w:val="00662FD2"/>
    <w:rsid w:val="006666D6"/>
    <w:rsid w:val="00684D52"/>
    <w:rsid w:val="006F273A"/>
    <w:rsid w:val="006F3890"/>
    <w:rsid w:val="006F5614"/>
    <w:rsid w:val="00703443"/>
    <w:rsid w:val="00771D11"/>
    <w:rsid w:val="007A0677"/>
    <w:rsid w:val="007E753C"/>
    <w:rsid w:val="00832C2F"/>
    <w:rsid w:val="008362C5"/>
    <w:rsid w:val="0088551B"/>
    <w:rsid w:val="008B487B"/>
    <w:rsid w:val="008B4D52"/>
    <w:rsid w:val="008C6A39"/>
    <w:rsid w:val="008D0C1F"/>
    <w:rsid w:val="008D29EB"/>
    <w:rsid w:val="008F0D2D"/>
    <w:rsid w:val="00966F82"/>
    <w:rsid w:val="009909F6"/>
    <w:rsid w:val="009D6E9F"/>
    <w:rsid w:val="009F7B8A"/>
    <w:rsid w:val="00A05A81"/>
    <w:rsid w:val="00A10AC2"/>
    <w:rsid w:val="00A355B5"/>
    <w:rsid w:val="00A45C54"/>
    <w:rsid w:val="00A90721"/>
    <w:rsid w:val="00AB1EDB"/>
    <w:rsid w:val="00AB2EE3"/>
    <w:rsid w:val="00AB7143"/>
    <w:rsid w:val="00AF4C96"/>
    <w:rsid w:val="00B034C9"/>
    <w:rsid w:val="00B13BFC"/>
    <w:rsid w:val="00B32051"/>
    <w:rsid w:val="00B3732C"/>
    <w:rsid w:val="00B51914"/>
    <w:rsid w:val="00B550B0"/>
    <w:rsid w:val="00BF5B71"/>
    <w:rsid w:val="00C53D75"/>
    <w:rsid w:val="00C55D21"/>
    <w:rsid w:val="00C651FB"/>
    <w:rsid w:val="00C72E14"/>
    <w:rsid w:val="00CA0FC7"/>
    <w:rsid w:val="00CA6B7F"/>
    <w:rsid w:val="00CB3355"/>
    <w:rsid w:val="00CB589E"/>
    <w:rsid w:val="00CC3099"/>
    <w:rsid w:val="00D66234"/>
    <w:rsid w:val="00D740DB"/>
    <w:rsid w:val="00D831EF"/>
    <w:rsid w:val="00DD7E0E"/>
    <w:rsid w:val="00DE2E22"/>
    <w:rsid w:val="00DE5E24"/>
    <w:rsid w:val="00DE6146"/>
    <w:rsid w:val="00E654A5"/>
    <w:rsid w:val="00EA65CC"/>
    <w:rsid w:val="00EB05A4"/>
    <w:rsid w:val="00F13ECD"/>
    <w:rsid w:val="00F37C16"/>
    <w:rsid w:val="00F94345"/>
    <w:rsid w:val="00FA6948"/>
    <w:rsid w:val="00FD34C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1377"/>
    <o:shapelayout v:ext="edit">
      <o:idmap v:ext="edit" data="1"/>
    </o:shapelayout>
  </w:shapeDefaults>
  <w:decimalSymbol w:val=","/>
  <w:listSeparator w:val=";"/>
  <w14:docId w14:val="7E6F9C8A"/>
  <w15:docId w15:val="{5F830D00-ECC2-4074-8C81-871D09E6A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Ttulo11">
    <w:name w:val="Título 11"/>
    <w:basedOn w:val="Normal"/>
    <w:uiPriority w:val="1"/>
    <w:qFormat/>
    <w:rsid w:val="00195414"/>
    <w:pPr>
      <w:ind w:left="28" w:hanging="738"/>
      <w:outlineLvl w:val="1"/>
    </w:pPr>
    <w:rPr>
      <w:rFonts w:ascii="Arial" w:eastAsia="Arial" w:hAnsi="Arial" w:cs="Arial"/>
      <w:b/>
      <w:bCs/>
      <w:sz w:val="24"/>
      <w:szCs w:val="24"/>
    </w:rPr>
  </w:style>
  <w:style w:type="paragraph" w:customStyle="1" w:styleId="Ttulo21">
    <w:name w:val="Título 21"/>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link w:val="PargrafodaListaChar"/>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 w:type="character" w:styleId="Forte">
    <w:name w:val="Strong"/>
    <w:basedOn w:val="Fontepargpadro"/>
    <w:uiPriority w:val="22"/>
    <w:qFormat/>
    <w:rsid w:val="001011E0"/>
    <w:rPr>
      <w:b/>
      <w:bCs/>
    </w:rPr>
  </w:style>
  <w:style w:type="paragraph" w:styleId="NormalWeb">
    <w:name w:val="Normal (Web)"/>
    <w:basedOn w:val="Normal"/>
    <w:uiPriority w:val="99"/>
    <w:semiHidden/>
    <w:unhideWhenUsed/>
    <w:rsid w:val="00966F8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PargrafodaListaChar">
    <w:name w:val="Parágrafo da Lista Char"/>
    <w:basedOn w:val="Fontepargpadro"/>
    <w:link w:val="PargrafodaLista"/>
    <w:uiPriority w:val="34"/>
    <w:rsid w:val="00242D9A"/>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335041585">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 w:id="1688022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ce.pr.gov.br/transparencia-do-tce-pr/licitacoes-e-contratos/licitantes-sancionados.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6</Pages>
  <Words>2010</Words>
  <Characters>10858</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Ana Paula Moreira da Silva</cp:lastModifiedBy>
  <cp:revision>23</cp:revision>
  <dcterms:created xsi:type="dcterms:W3CDTF">2025-02-27T16:23:00Z</dcterms:created>
  <dcterms:modified xsi:type="dcterms:W3CDTF">2026-06-03T20:12:00Z</dcterms:modified>
</cp:coreProperties>
</file>